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II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Hacer un viaje    </w:t>
      </w:r>
      <w:r>
        <w:t xml:space="preserve">   La agencia de viajes    </w:t>
      </w:r>
      <w:r>
        <w:t xml:space="preserve">   Despertarse    </w:t>
      </w:r>
      <w:r>
        <w:t xml:space="preserve">   Afietarse    </w:t>
      </w:r>
      <w:r>
        <w:t xml:space="preserve">   Acostarse    </w:t>
      </w:r>
      <w:r>
        <w:t xml:space="preserve">   El ojo    </w:t>
      </w:r>
      <w:r>
        <w:t xml:space="preserve">   La mano    </w:t>
      </w:r>
      <w:r>
        <w:t xml:space="preserve">   La cabeza    </w:t>
      </w:r>
      <w:r>
        <w:t xml:space="preserve">   La boca    </w:t>
      </w:r>
      <w:r>
        <w:t xml:space="preserve">   Cuadros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vocabulary </dc:title>
  <dcterms:created xsi:type="dcterms:W3CDTF">2021-10-11T17:16:57Z</dcterms:created>
  <dcterms:modified xsi:type="dcterms:W3CDTF">2021-10-11T17:16:57Z</dcterms:modified>
</cp:coreProperties>
</file>