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Escuchar    </w:t>
      </w:r>
      <w:r>
        <w:t xml:space="preserve">   Salir    </w:t>
      </w:r>
      <w:r>
        <w:t xml:space="preserve">   Jugar    </w:t>
      </w:r>
      <w:r>
        <w:t xml:space="preserve">   Leer    </w:t>
      </w:r>
      <w:r>
        <w:t xml:space="preserve">   Ir    </w:t>
      </w:r>
      <w:r>
        <w:t xml:space="preserve">   Ver    </w:t>
      </w:r>
      <w:r>
        <w:t xml:space="preserve">   Bailar    </w:t>
      </w:r>
      <w:r>
        <w:t xml:space="preserve">   Hacer    </w:t>
      </w:r>
      <w:r>
        <w:t xml:space="preserve">   Navegar    </w:t>
      </w:r>
      <w:r>
        <w:t xml:space="preserve">   Tocar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Infinitives</dc:title>
  <dcterms:created xsi:type="dcterms:W3CDTF">2021-10-11T17:15:50Z</dcterms:created>
  <dcterms:modified xsi:type="dcterms:W3CDTF">2021-10-11T17:15:50Z</dcterms:modified>
</cp:coreProperties>
</file>