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pg.113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announcement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newspaper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budget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spend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campaign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organize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lend</w:t>
            </w:r>
          </w:p>
        </w:tc>
      </w:tr>
    </w:tbl>
    <w:p>
      <w:pPr>
        <w:pStyle w:val="WordBankLarge"/>
      </w:pPr>
      <w:r>
        <w:t xml:space="preserve">   Gastar    </w:t>
      </w:r>
      <w:r>
        <w:t xml:space="preserve">   el anuncio    </w:t>
      </w:r>
      <w:r>
        <w:t xml:space="preserve">   organizar    </w:t>
      </w:r>
      <w:r>
        <w:t xml:space="preserve">   el articulo    </w:t>
      </w:r>
      <w:r>
        <w:t xml:space="preserve">   prestar    </w:t>
      </w:r>
      <w:r>
        <w:t xml:space="preserve">   elegir    </w:t>
      </w:r>
      <w:r>
        <w:t xml:space="preserve">   reciclar    </w:t>
      </w:r>
      <w:r>
        <w:t xml:space="preserve">   el presupuesto    </w:t>
      </w:r>
      <w:r>
        <w:t xml:space="preserve">   tirar basura    </w:t>
      </w:r>
      <w:r>
        <w:t xml:space="preserve">   la prioridad    </w:t>
      </w:r>
      <w:r>
        <w:t xml:space="preserve">   los anicianos     </w:t>
      </w:r>
      <w:r>
        <w:t xml:space="preserve">   el hospital    </w:t>
      </w:r>
      <w:r>
        <w:t xml:space="preserve">   la pobreza    </w:t>
      </w:r>
      <w:r>
        <w:t xml:space="preserve">   la campana    </w:t>
      </w:r>
      <w:r>
        <w:t xml:space="preserve">   eldiseno    </w:t>
      </w:r>
      <w:r>
        <w:t xml:space="preserve">   elcheque    </w:t>
      </w:r>
      <w:r>
        <w:t xml:space="preserve">   apoyar    </w:t>
      </w:r>
      <w:r>
        <w:t xml:space="preserve">   las noticias    </w:t>
      </w:r>
      <w:r>
        <w:t xml:space="preserve">   el perodico    </w:t>
      </w:r>
      <w:r>
        <w:t xml:space="preserve">   el lema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pg.113</dc:title>
  <dcterms:created xsi:type="dcterms:W3CDTF">2021-10-11T17:19:54Z</dcterms:created>
  <dcterms:modified xsi:type="dcterms:W3CDTF">2021-10-11T17:19:54Z</dcterms:modified>
</cp:coreProperties>
</file>