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LA PINTURA    </w:t>
      </w:r>
      <w:r>
        <w:t xml:space="preserve">   LA LETRA    </w:t>
      </w:r>
      <w:r>
        <w:t xml:space="preserve">   LA SOMBRA    </w:t>
      </w:r>
      <w:r>
        <w:t xml:space="preserve">   LA ARTISTA    </w:t>
      </w:r>
      <w:r>
        <w:t xml:space="preserve">   EL TONO    </w:t>
      </w:r>
      <w:r>
        <w:t xml:space="preserve">   EL SIGLO    </w:t>
      </w:r>
      <w:r>
        <w:t xml:space="preserve">   EL MURAL    </w:t>
      </w:r>
      <w:r>
        <w:t xml:space="preserve">   EL FONDO    </w:t>
      </w:r>
      <w:r>
        <w:t xml:space="preserve">   PINTAR    </w:t>
      </w:r>
      <w:r>
        <w:t xml:space="preserve">   ARRIBA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Search</dc:title>
  <dcterms:created xsi:type="dcterms:W3CDTF">2021-10-11T17:21:37Z</dcterms:created>
  <dcterms:modified xsi:type="dcterms:W3CDTF">2021-10-11T17:21:37Z</dcterms:modified>
</cp:coreProperties>
</file>