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prepare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practice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emails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fish</w:t>
            </w:r>
          </w:p>
        </w:tc>
      </w:tr>
    </w:tbl>
    <w:p>
      <w:pPr>
        <w:pStyle w:val="WordBankLarge"/>
      </w:pPr>
      <w:r>
        <w:t xml:space="preserve">   alquilar un DVD    </w:t>
      </w:r>
      <w:r>
        <w:t xml:space="preserve">   andar en patineta    </w:t>
      </w:r>
      <w:r>
        <w:t xml:space="preserve">   aprender el espanol    </w:t>
      </w:r>
      <w:r>
        <w:t xml:space="preserve">   beber    </w:t>
      </w:r>
      <w:r>
        <w:t xml:space="preserve">   cazar    </w:t>
      </w:r>
      <w:r>
        <w:t xml:space="preserve">   cantar    </w:t>
      </w:r>
      <w:r>
        <w:t xml:space="preserve">   charlar    </w:t>
      </w:r>
      <w:r>
        <w:t xml:space="preserve">   cocinar    </w:t>
      </w:r>
      <w:r>
        <w:t xml:space="preserve">   ver una pelicula    </w:t>
      </w:r>
      <w:r>
        <w:t xml:space="preserve">   comer    </w:t>
      </w:r>
      <w:r>
        <w:t xml:space="preserve">   comprar    </w:t>
      </w:r>
      <w:r>
        <w:t xml:space="preserve">   correr    </w:t>
      </w:r>
      <w:r>
        <w:t xml:space="preserve">   descansar    </w:t>
      </w:r>
      <w:r>
        <w:t xml:space="preserve">   dibujar    </w:t>
      </w:r>
      <w:r>
        <w:t xml:space="preserve">   dormir    </w:t>
      </w:r>
      <w:r>
        <w:t xml:space="preserve">   escribir correos electronicos    </w:t>
      </w:r>
      <w:r>
        <w:t xml:space="preserve">   escuchar musica    </w:t>
      </w:r>
      <w:r>
        <w:t xml:space="preserve">   estudiar    </w:t>
      </w:r>
      <w:r>
        <w:t xml:space="preserve">   hablar por telefono    </w:t>
      </w:r>
      <w:r>
        <w:t xml:space="preserve">   hacer la tarea    </w:t>
      </w:r>
      <w:r>
        <w:t xml:space="preserve">   ir de compras    </w:t>
      </w:r>
      <w:r>
        <w:t xml:space="preserve">   jugar al futbol    </w:t>
      </w:r>
      <w:r>
        <w:t xml:space="preserve">   leer un libro    </w:t>
      </w:r>
      <w:r>
        <w:t xml:space="preserve">   mirar la television    </w:t>
      </w:r>
      <w:r>
        <w:t xml:space="preserve">   montar en bicicleta    </w:t>
      </w:r>
      <w:r>
        <w:t xml:space="preserve">   nadar    </w:t>
      </w:r>
      <w:r>
        <w:t xml:space="preserve">   navegar la red    </w:t>
      </w:r>
      <w:r>
        <w:t xml:space="preserve">   pasar un rato con los amigos    </w:t>
      </w:r>
      <w:r>
        <w:t xml:space="preserve">   pasear    </w:t>
      </w:r>
      <w:r>
        <w:t xml:space="preserve">   pescar    </w:t>
      </w:r>
      <w:r>
        <w:t xml:space="preserve">   practicar deportes    </w:t>
      </w:r>
      <w:r>
        <w:t xml:space="preserve">   preparar la comida    </w:t>
      </w:r>
      <w:r>
        <w:t xml:space="preserve">   tocar la guitarra    </w:t>
      </w:r>
      <w:r>
        <w:t xml:space="preserve">   textear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2021-10-11T17:11:35Z</dcterms:created>
  <dcterms:modified xsi:type="dcterms:W3CDTF">2021-10-11T17:11:35Z</dcterms:modified>
</cp:coreProperties>
</file>