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Spanish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Las frutas    </w:t>
      </w:r>
      <w:r>
        <w:t xml:space="preserve">   Agua    </w:t>
      </w:r>
      <w:r>
        <w:t xml:space="preserve">   Tomar    </w:t>
      </w:r>
      <w:r>
        <w:t xml:space="preserve">   Beber    </w:t>
      </w:r>
      <w:r>
        <w:t xml:space="preserve">   Ensalada    </w:t>
      </w:r>
      <w:r>
        <w:t xml:space="preserve">   Pollo    </w:t>
      </w:r>
      <w:r>
        <w:t xml:space="preserve">   Cena    </w:t>
      </w:r>
      <w:r>
        <w:t xml:space="preserve">   Quierer    </w:t>
      </w:r>
      <w:r>
        <w:t xml:space="preserve">   Gustar    </w:t>
      </w:r>
      <w:r>
        <w:t xml:space="preserve">   Almeurzo    </w:t>
      </w:r>
      <w:r>
        <w:t xml:space="preserve">   Desayuno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terms </dc:title>
  <dcterms:created xsi:type="dcterms:W3CDTF">2021-10-11T17:17:40Z</dcterms:created>
  <dcterms:modified xsi:type="dcterms:W3CDTF">2021-10-11T17:17:40Z</dcterms:modified>
</cp:coreProperties>
</file>