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set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te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wrap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iron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bring</w:t>
            </w:r>
          </w:p>
        </w:tc>
      </w:tr>
    </w:tbl>
    <w:p>
      <w:pPr>
        <w:pStyle w:val="WordBankLarge"/>
      </w:pPr>
      <w:r>
        <w:t xml:space="preserve">   abrir    </w:t>
      </w:r>
      <w:r>
        <w:t xml:space="preserve">   ayudar    </w:t>
      </w:r>
      <w:r>
        <w:t xml:space="preserve">   bailar    </w:t>
      </w:r>
      <w:r>
        <w:t xml:space="preserve">   buscar    </w:t>
      </w:r>
      <w:r>
        <w:t xml:space="preserve">   cantar    </w:t>
      </w:r>
      <w:r>
        <w:t xml:space="preserve">   celebrar    </w:t>
      </w:r>
      <w:r>
        <w:t xml:space="preserve">   cocinar    </w:t>
      </w:r>
      <w:r>
        <w:t xml:space="preserve">   cortar el cesped    </w:t>
      </w:r>
      <w:r>
        <w:t xml:space="preserve">   dar una fiesta    </w:t>
      </w:r>
      <w:r>
        <w:t xml:space="preserve">   decir    </w:t>
      </w:r>
      <w:r>
        <w:t xml:space="preserve">   decorar    </w:t>
      </w:r>
      <w:r>
        <w:t xml:space="preserve">   envolver un regalo    </w:t>
      </w:r>
      <w:r>
        <w:t xml:space="preserve">   sorpresa    </w:t>
      </w:r>
      <w:r>
        <w:t xml:space="preserve">   hacer la cama    </w:t>
      </w:r>
      <w:r>
        <w:t xml:space="preserve">   los invitados    </w:t>
      </w:r>
      <w:r>
        <w:t xml:space="preserve">   invitar    </w:t>
      </w:r>
      <w:r>
        <w:t xml:space="preserve">   limpiar    </w:t>
      </w:r>
      <w:r>
        <w:t xml:space="preserve">   pasar la aspiradora    </w:t>
      </w:r>
      <w:r>
        <w:t xml:space="preserve">   planchar la ropa    </w:t>
      </w:r>
      <w:r>
        <w:t xml:space="preserve">   poner las decoraciones    </w:t>
      </w:r>
      <w:r>
        <w:t xml:space="preserve">   poner la mesa    </w:t>
      </w:r>
      <w:r>
        <w:t xml:space="preserve">   recibir    </w:t>
      </w:r>
      <w:r>
        <w:t xml:space="preserve">   salir    </w:t>
      </w:r>
      <w:r>
        <w:t xml:space="preserve">   sucia    </w:t>
      </w:r>
      <w:r>
        <w:t xml:space="preserve">   todavia    </w:t>
      </w:r>
      <w:r>
        <w:t xml:space="preserve">   traer    </w:t>
      </w:r>
      <w:r>
        <w:t xml:space="preserve">   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2021-10-11T17:18:56Z</dcterms:created>
  <dcterms:modified xsi:type="dcterms:W3CDTF">2021-10-11T17:18:56Z</dcterms:modified>
</cp:coreProperties>
</file>