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Social costs    </w:t>
      </w:r>
      <w:r>
        <w:t xml:space="preserve">   Mental costs    </w:t>
      </w:r>
      <w:r>
        <w:t xml:space="preserve">   Physical costs    </w:t>
      </w:r>
      <w:r>
        <w:t xml:space="preserve">   Injection    </w:t>
      </w:r>
      <w:r>
        <w:t xml:space="preserve">   Central nervous system    </w:t>
      </w:r>
      <w:r>
        <w:t xml:space="preserve">   Powder    </w:t>
      </w:r>
      <w:r>
        <w:t xml:space="preserve">   Paranoia    </w:t>
      </w:r>
      <w:r>
        <w:t xml:space="preserve">   Drug    </w:t>
      </w:r>
      <w:r>
        <w:t xml:space="preserve">   Consequences    </w:t>
      </w:r>
      <w:r>
        <w:t xml:space="preserve">   Addiction    </w:t>
      </w:r>
      <w:r>
        <w:t xml:space="preserve">   Methanphetamine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</dc:title>
  <dcterms:created xsi:type="dcterms:W3CDTF">2021-10-11T17:23:35Z</dcterms:created>
  <dcterms:modified xsi:type="dcterms:W3CDTF">2021-10-11T17:23:35Z</dcterms:modified>
</cp:coreProperties>
</file>