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acute injury    </w:t>
      </w:r>
      <w:r>
        <w:t xml:space="preserve">   chronic injury    </w:t>
      </w:r>
      <w:r>
        <w:t xml:space="preserve">   x-ray    </w:t>
      </w:r>
      <w:r>
        <w:t xml:space="preserve">   range of motion    </w:t>
      </w:r>
      <w:r>
        <w:t xml:space="preserve">   prevention    </w:t>
      </w:r>
      <w:r>
        <w:t xml:space="preserve">   tear    </w:t>
      </w:r>
      <w:r>
        <w:t xml:space="preserve">   surgery    </w:t>
      </w:r>
      <w:r>
        <w:t xml:space="preserve">   medial collateral ligament    </w:t>
      </w:r>
      <w:r>
        <w:t xml:space="preserve">   Rehabilitation    </w:t>
      </w:r>
      <w:r>
        <w:t xml:space="preserve">   Physical therapy    </w:t>
      </w:r>
      <w:r>
        <w:t xml:space="preserve">   Anterior cruciate ligament    </w:t>
      </w:r>
      <w:r>
        <w:t xml:space="preserve">   Sports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2021-10-11T17:50:38Z</dcterms:created>
  <dcterms:modified xsi:type="dcterms:W3CDTF">2021-10-11T17:50:38Z</dcterms:modified>
</cp:coreProperties>
</file>