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Staph Infection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DIARRHOEA    </w:t>
      </w:r>
      <w:r>
        <w:t xml:space="preserve">   FOOD POISONING    </w:t>
      </w:r>
      <w:r>
        <w:t xml:space="preserve">   BOILS    </w:t>
      </w:r>
      <w:r>
        <w:t xml:space="preserve">   CELLULITIS    </w:t>
      </w:r>
      <w:r>
        <w:t xml:space="preserve">   IMPETIGO    </w:t>
      </w:r>
      <w:r>
        <w:t xml:space="preserve">   BACTERIA    </w:t>
      </w:r>
      <w:r>
        <w:t xml:space="preserve">   MRSA    </w:t>
      </w:r>
      <w:r>
        <w:t xml:space="preserve">   SKIN INFECTION    </w:t>
      </w:r>
      <w:r>
        <w:t xml:space="preserve">   PANDEMIC    </w:t>
      </w:r>
      <w:r>
        <w:t xml:space="preserve">   STAPHYLOCOCCUS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Staph Infection</dc:title>
  <dcterms:created xsi:type="dcterms:W3CDTF">2021-10-11T17:57:18Z</dcterms:created>
  <dcterms:modified xsi:type="dcterms:W3CDTF">2021-10-11T17:57:18Z</dcterms:modified>
</cp:coreProperties>
</file>