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Nonverbal    </w:t>
      </w:r>
      <w:r>
        <w:t xml:space="preserve">   Verbal    </w:t>
      </w:r>
      <w:r>
        <w:t xml:space="preserve">   Body language    </w:t>
      </w:r>
      <w:r>
        <w:t xml:space="preserve">   Review    </w:t>
      </w:r>
      <w:r>
        <w:t xml:space="preserve">   Target    </w:t>
      </w:r>
      <w:r>
        <w:t xml:space="preserve">   Kindness    </w:t>
      </w:r>
      <w:r>
        <w:t xml:space="preserve">   Listen    </w:t>
      </w:r>
      <w:r>
        <w:t xml:space="preserve">   Communication    </w:t>
      </w:r>
      <w:r>
        <w:t xml:space="preserve">   Weycentre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words </dc:title>
  <dcterms:created xsi:type="dcterms:W3CDTF">2021-10-11T17:58:26Z</dcterms:created>
  <dcterms:modified xsi:type="dcterms:W3CDTF">2021-10-11T17:58:26Z</dcterms:modified>
</cp:coreProperties>
</file>