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attract    </w:t>
      </w:r>
      <w:r>
        <w:t xml:space="preserve">   balloon    </w:t>
      </w:r>
      <w:r>
        <w:t xml:space="preserve">   carpet    </w:t>
      </w:r>
      <w:r>
        <w:t xml:space="preserve">   discharge    </w:t>
      </w:r>
      <w:r>
        <w:t xml:space="preserve">   electrons    </w:t>
      </w:r>
      <w:r>
        <w:t xml:space="preserve">   friction    </w:t>
      </w:r>
      <w:r>
        <w:t xml:space="preserve">   negative    </w:t>
      </w:r>
      <w:r>
        <w:t xml:space="preserve">   neutral    </w:t>
      </w:r>
      <w:r>
        <w:t xml:space="preserve">   paper    </w:t>
      </w:r>
      <w:r>
        <w:t xml:space="preserve">   positive    </w:t>
      </w:r>
      <w:r>
        <w:t xml:space="preserve">   repel    </w:t>
      </w:r>
      <w:r>
        <w:t xml:space="preserve">   shock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2021-10-11T18:01:33Z</dcterms:created>
  <dcterms:modified xsi:type="dcterms:W3CDTF">2021-10-11T18:01:33Z</dcterms:modified>
</cp:coreProperties>
</file>