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that is being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that is changes in the experiment to test their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that appears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patients belief in the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Average a particular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Measures the entire population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no manipulation factors in the studyv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 statistically significant relationship between two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patients don’t know what they are receding but researchers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statistical significance between the two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analytical technique that accounts for the number of acceptable errors in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number of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researchers and subjects do not know what they are receiving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treatment that has no effect so all groups have the same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of entire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points plotted on a fairly simple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difference between the highest and lowest numbers in 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predicted outcome</w:t>
            </w:r>
          </w:p>
        </w:tc>
      </w:tr>
    </w:tbl>
    <w:p>
      <w:pPr>
        <w:pStyle w:val="WordBankLarge"/>
      </w:pPr>
      <w:r>
        <w:t xml:space="preserve">   Placebo    </w:t>
      </w:r>
      <w:r>
        <w:t xml:space="preserve">   Observational Sample    </w:t>
      </w:r>
      <w:r>
        <w:t xml:space="preserve">   Cenus    </w:t>
      </w:r>
      <w:r>
        <w:t xml:space="preserve">   Independent Variable     </w:t>
      </w:r>
      <w:r>
        <w:t xml:space="preserve">   Dependent variable     </w:t>
      </w:r>
      <w:r>
        <w:t xml:space="preserve">   Blind Study     </w:t>
      </w:r>
      <w:r>
        <w:t xml:space="preserve">   Double blind     </w:t>
      </w:r>
      <w:r>
        <w:t xml:space="preserve">   Placebo effect    </w:t>
      </w:r>
      <w:r>
        <w:t xml:space="preserve">   Hypothesis     </w:t>
      </w:r>
      <w:r>
        <w:t xml:space="preserve">   Null Hypothesis    </w:t>
      </w:r>
      <w:r>
        <w:t xml:space="preserve">   Alternative hypothesis     </w:t>
      </w:r>
      <w:r>
        <w:t xml:space="preserve">   Population Mean    </w:t>
      </w:r>
      <w:r>
        <w:t xml:space="preserve">   Sample mean     </w:t>
      </w:r>
      <w:r>
        <w:t xml:space="preserve">   Margin Of Error    </w:t>
      </w:r>
      <w:r>
        <w:t xml:space="preserve">   Median     </w:t>
      </w:r>
      <w:r>
        <w:t xml:space="preserve">   Mode    </w:t>
      </w:r>
      <w:r>
        <w:t xml:space="preserve">   Range     </w:t>
      </w:r>
      <w:r>
        <w:t xml:space="preserve">   Dot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Vocabulary </dc:title>
  <dcterms:created xsi:type="dcterms:W3CDTF">2021-10-11T18:01:50Z</dcterms:created>
  <dcterms:modified xsi:type="dcterms:W3CDTF">2021-10-11T18:01:50Z</dcterms:modified>
</cp:coreProperties>
</file>