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 btw sample measure and corresponding population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events cannot occur at the same time, they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distribution using the means computed from all possible random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Probability that the interval estimate will contain the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Standard Deviation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Numerical Probability of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Specific numerical value estimate of a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(Hypothesis Testing) Greater or Less Than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Bars do touch in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Binomial probability has ...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group of people we actually do collect data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(Hypothesis Testing) Not Equal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Pie Chart is always drawn in terms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you are studying ABOUT those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square root of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Measures the probability of an event given that another event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kind or the bulk of people we want to consider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Whoever you are looking at/who you're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close at hand; personal choice bias; unrepresentative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Interval estimate of a population determined by data obtained from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between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Measurable by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 Graph ordered from biggest to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Interval of a range of values used to estimate the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Binomial Probability has a .... number of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Qualitative; cannot be measured by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trial in binomial probability must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Graph of a Five 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Bars do not touch in a ...</w:t>
            </w:r>
          </w:p>
        </w:tc>
      </w:tr>
    </w:tbl>
    <w:p>
      <w:pPr>
        <w:pStyle w:val="WordBankLarge"/>
      </w:pPr>
      <w:r>
        <w:t xml:space="preserve">   Standard Deviation    </w:t>
      </w:r>
      <w:r>
        <w:t xml:space="preserve">   Variance    </w:t>
      </w:r>
      <w:r>
        <w:t xml:space="preserve">   Boxplot    </w:t>
      </w:r>
      <w:r>
        <w:t xml:space="preserve">   Q    </w:t>
      </w:r>
      <w:r>
        <w:t xml:space="preserve">   N    </w:t>
      </w:r>
      <w:r>
        <w:t xml:space="preserve">   Individuals    </w:t>
      </w:r>
      <w:r>
        <w:t xml:space="preserve">   Variables    </w:t>
      </w:r>
      <w:r>
        <w:t xml:space="preserve">   Pareto Chart    </w:t>
      </w:r>
      <w:r>
        <w:t xml:space="preserve">   Bar Graph    </w:t>
      </w:r>
      <w:r>
        <w:t xml:space="preserve">   Histogram    </w:t>
      </w:r>
      <w:r>
        <w:t xml:space="preserve">   Percent    </w:t>
      </w:r>
      <w:r>
        <w:t xml:space="preserve">   Independent    </w:t>
      </w:r>
      <w:r>
        <w:t xml:space="preserve">   Fixed    </w:t>
      </w:r>
      <w:r>
        <w:t xml:space="preserve">   Two    </w:t>
      </w:r>
      <w:r>
        <w:t xml:space="preserve">   Interquartile Range    </w:t>
      </w:r>
      <w:r>
        <w:t xml:space="preserve">   Population    </w:t>
      </w:r>
      <w:r>
        <w:t xml:space="preserve">   Sample    </w:t>
      </w:r>
      <w:r>
        <w:t xml:space="preserve">   Convenience Sampling    </w:t>
      </w:r>
      <w:r>
        <w:t xml:space="preserve">   Mutually Exclusive    </w:t>
      </w:r>
      <w:r>
        <w:t xml:space="preserve">   Conditional Probability    </w:t>
      </w:r>
      <w:r>
        <w:t xml:space="preserve">   Sampling Distribution    </w:t>
      </w:r>
      <w:r>
        <w:t xml:space="preserve">   Sampling Error    </w:t>
      </w:r>
      <w:r>
        <w:t xml:space="preserve">   Quantitative    </w:t>
      </w:r>
      <w:r>
        <w:t xml:space="preserve">   Categorical    </w:t>
      </w:r>
      <w:r>
        <w:t xml:space="preserve">   Two Sided    </w:t>
      </w:r>
      <w:r>
        <w:t xml:space="preserve">   One Sided    </w:t>
      </w:r>
      <w:r>
        <w:t xml:space="preserve">   Point Estimate    </w:t>
      </w:r>
      <w:r>
        <w:t xml:space="preserve">   Interval estimate    </w:t>
      </w:r>
      <w:r>
        <w:t xml:space="preserve">   Confidence Level    </w:t>
      </w:r>
      <w:r>
        <w:t xml:space="preserve">   Confidence Interval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Statistics!</dc:title>
  <dcterms:created xsi:type="dcterms:W3CDTF">2021-10-11T18:01:57Z</dcterms:created>
  <dcterms:modified xsi:type="dcterms:W3CDTF">2021-10-11T18:01:57Z</dcterms:modified>
</cp:coreProperties>
</file>