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Stereotype threat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repertoire    </w:t>
      </w:r>
      <w:r>
        <w:t xml:space="preserve">   adaptability    </w:t>
      </w:r>
      <w:r>
        <w:t xml:space="preserve">   situational awareness    </w:t>
      </w:r>
      <w:r>
        <w:t xml:space="preserve">   photonevela    </w:t>
      </w:r>
      <w:r>
        <w:t xml:space="preserve">   non-adherence    </w:t>
      </w:r>
      <w:r>
        <w:t xml:space="preserve">   communication    </w:t>
      </w:r>
      <w:r>
        <w:t xml:space="preserve">   disengagement    </w:t>
      </w:r>
      <w:r>
        <w:t xml:space="preserve">   disidentification    </w:t>
      </w:r>
      <w:r>
        <w:t xml:space="preserve">   verbal    </w:t>
      </w:r>
      <w:r>
        <w:t xml:space="preserve">   non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 threat</dc:title>
  <dcterms:created xsi:type="dcterms:W3CDTF">2021-10-11T18:03:06Z</dcterms:created>
  <dcterms:modified xsi:type="dcterms:W3CDTF">2021-10-11T18:03:06Z</dcterms:modified>
</cp:coreProperties>
</file>