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Storage and administration of 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used needle    </w:t>
      </w:r>
      <w:r>
        <w:t xml:space="preserve">   general storage    </w:t>
      </w:r>
      <w:r>
        <w:t xml:space="preserve">   registered nurses    </w:t>
      </w:r>
      <w:r>
        <w:t xml:space="preserve">   invasive procedures    </w:t>
      </w:r>
      <w:r>
        <w:t xml:space="preserve">   controlled drugs    </w:t>
      </w:r>
      <w:r>
        <w:t xml:space="preserve">   non prescribed    </w:t>
      </w:r>
      <w:r>
        <w:t xml:space="preserve">   dosage    </w:t>
      </w:r>
      <w:r>
        <w:t xml:space="preserve">   self medication    </w:t>
      </w:r>
      <w:r>
        <w:t xml:space="preserve">   records    </w:t>
      </w:r>
      <w:r>
        <w:t xml:space="preserve">   medication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Storage and administration of medication</dc:title>
  <dcterms:created xsi:type="dcterms:W3CDTF">2021-10-11T18:05:25Z</dcterms:created>
  <dcterms:modified xsi:type="dcterms:W3CDTF">2021-10-11T18:05:25Z</dcterms:modified>
</cp:coreProperties>
</file>