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 Awareness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sudden onset    </w:t>
      </w:r>
      <w:r>
        <w:t xml:space="preserve">   emergency    </w:t>
      </w:r>
      <w:r>
        <w:t xml:space="preserve">   MRI    </w:t>
      </w:r>
      <w:r>
        <w:t xml:space="preserve">   time is brain    </w:t>
      </w:r>
      <w:r>
        <w:t xml:space="preserve">   neurologists    </w:t>
      </w:r>
      <w:r>
        <w:t xml:space="preserve">   alteplase    </w:t>
      </w:r>
      <w:r>
        <w:t xml:space="preserve">   ataxia    </w:t>
      </w:r>
      <w:r>
        <w:t xml:space="preserve">   dysphagia    </w:t>
      </w:r>
      <w:r>
        <w:t xml:space="preserve">   disability    </w:t>
      </w:r>
      <w:r>
        <w:t xml:space="preserve">   Posterior stroke    </w:t>
      </w:r>
      <w:r>
        <w:t xml:space="preserve">   Endovascular    </w:t>
      </w:r>
      <w:r>
        <w:t xml:space="preserve">   CT Scan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 Awareness Month</dc:title>
  <dcterms:created xsi:type="dcterms:W3CDTF">2021-10-11T18:08:22Z</dcterms:created>
  <dcterms:modified xsi:type="dcterms:W3CDTF">2021-10-11T18:08:22Z</dcterms:modified>
</cp:coreProperties>
</file>