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Synergistic Effects    </w:t>
      </w:r>
      <w:r>
        <w:t xml:space="preserve">   Polysubstance    </w:t>
      </w:r>
      <w:r>
        <w:t xml:space="preserve">   Dual Diagnosis    </w:t>
      </w:r>
      <w:r>
        <w:t xml:space="preserve">   Delirum Tremens    </w:t>
      </w:r>
      <w:r>
        <w:t xml:space="preserve">   Antabuse    </w:t>
      </w:r>
      <w:r>
        <w:t xml:space="preserve">   Seizures    </w:t>
      </w:r>
      <w:r>
        <w:t xml:space="preserve">   Tolerance    </w:t>
      </w:r>
      <w:r>
        <w:t xml:space="preserve">   Codependent    </w:t>
      </w:r>
      <w:r>
        <w:t xml:space="preserve">   Withdraw    </w:t>
      </w:r>
      <w:r>
        <w:t xml:space="preserve">   Family dynamics    </w:t>
      </w:r>
      <w:r>
        <w:t xml:space="preserve">   Coping    </w:t>
      </w:r>
      <w:r>
        <w:t xml:space="preserve">   Stress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2021-10-11T18:10:54Z</dcterms:created>
  <dcterms:modified xsi:type="dcterms:W3CDTF">2021-10-11T18:10:54Z</dcterms:modified>
</cp:coreProperties>
</file>