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writ    </w:t>
      </w:r>
      <w:r>
        <w:t xml:space="preserve">   certiorari    </w:t>
      </w:r>
      <w:r>
        <w:t xml:space="preserve">   docket    </w:t>
      </w:r>
      <w:r>
        <w:t xml:space="preserve">   precedent    </w:t>
      </w:r>
      <w:r>
        <w:t xml:space="preserve">   brief    </w:t>
      </w:r>
      <w:r>
        <w:t xml:space="preserve">   infringement    </w:t>
      </w:r>
      <w:r>
        <w:t xml:space="preserve">   court-martial    </w:t>
      </w:r>
      <w:r>
        <w:t xml:space="preserve">   concurring opinion    </w:t>
      </w:r>
      <w:r>
        <w:t xml:space="preserve">   dissenting opinion    </w:t>
      </w:r>
      <w:r>
        <w:t xml:space="preserve">   jurisdiction    </w:t>
      </w:r>
      <w:r>
        <w:t xml:space="preserve">   tribunals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Vocabulary</dc:title>
  <dcterms:created xsi:type="dcterms:W3CDTF">2021-10-11T18:19:29Z</dcterms:created>
  <dcterms:modified xsi:type="dcterms:W3CDTF">2021-10-11T18:19:29Z</dcterms:modified>
</cp:coreProperties>
</file>