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Supreme Court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plaintiff    </w:t>
      </w:r>
      <w:r>
        <w:t xml:space="preserve">   self incrimination    </w:t>
      </w:r>
      <w:r>
        <w:t xml:space="preserve">   counsel    </w:t>
      </w:r>
      <w:r>
        <w:t xml:space="preserve">   appellate jurisdiction    </w:t>
      </w:r>
      <w:r>
        <w:t xml:space="preserve">   dilemma    </w:t>
      </w:r>
      <w:r>
        <w:t xml:space="preserve">   commission    </w:t>
      </w:r>
      <w:r>
        <w:t xml:space="preserve">   affirm    </w:t>
      </w:r>
      <w:r>
        <w:t xml:space="preserve">   petition    </w:t>
      </w:r>
      <w:r>
        <w:t xml:space="preserve">   original jurisdiction    </w:t>
      </w:r>
      <w:r>
        <w:t xml:space="preserve">   jurisdiction    </w:t>
      </w:r>
      <w:r>
        <w:t xml:space="preserve">   supreme 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Word Search</dc:title>
  <dcterms:created xsi:type="dcterms:W3CDTF">2021-10-11T18:19:17Z</dcterms:created>
  <dcterms:modified xsi:type="dcterms:W3CDTF">2021-10-11T18:19:17Z</dcterms:modified>
</cp:coreProperties>
</file>