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Sure, basisse en neutrale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basisse    </w:t>
      </w:r>
      <w:r>
        <w:t xml:space="preserve">   bitterheid    </w:t>
      </w:r>
      <w:r>
        <w:t xml:space="preserve">   metaalagtig    </w:t>
      </w:r>
      <w:r>
        <w:t xml:space="preserve">   neutrale    </w:t>
      </w:r>
      <w:r>
        <w:t xml:space="preserve">   pikantheid    </w:t>
      </w:r>
      <w:r>
        <w:t xml:space="preserve">   smaakknoppies    </w:t>
      </w:r>
      <w:r>
        <w:t xml:space="preserve">   soetheid    </w:t>
      </w:r>
      <w:r>
        <w:t xml:space="preserve">   soutigheid    </w:t>
      </w:r>
      <w:r>
        <w:t xml:space="preserve">   sure    </w:t>
      </w:r>
      <w:r>
        <w:t xml:space="preserve">   suurheid    </w:t>
      </w:r>
      <w:r>
        <w:t xml:space="preserve">   umami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Sure, basisse en neutrale</dc:title>
  <dcterms:created xsi:type="dcterms:W3CDTF">2021-10-11T18:20:18Z</dcterms:created>
  <dcterms:modified xsi:type="dcterms:W3CDTF">2021-10-11T18:20:18Z</dcterms:modified>
</cp:coreProperties>
</file>