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and Green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life cycle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22nd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Conservation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product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Occupational and Health Safety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 can be reused in the condition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placement of toxic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Heating, ventilation, and air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Oxygen depletion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Changes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Geographic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Time and resource needed for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Disposal sites for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layer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Environmentally sound building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is reworked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Decomposition by extreme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material can be decomposed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in temperature due to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are reused for a new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Indoor Air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Air, water,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from the outside is brought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Sustainable Sites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Life Cycle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National Standards Institute 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ACH    </w:t>
      </w:r>
      <w:r>
        <w:t xml:space="preserve">   ECM    </w:t>
      </w:r>
      <w:r>
        <w:t xml:space="preserve">   Disposal    </w:t>
      </w:r>
      <w:r>
        <w:t xml:space="preserve">   Pollution    </w:t>
      </w:r>
      <w:r>
        <w:t xml:space="preserve">   Hydrophobic     </w:t>
      </w:r>
      <w:r>
        <w:t xml:space="preserve">   Landfills    </w:t>
      </w:r>
      <w:r>
        <w:t xml:space="preserve">   Green Design    </w:t>
      </w:r>
      <w:r>
        <w:t xml:space="preserve">   LCA    </w:t>
      </w:r>
      <w:r>
        <w:t xml:space="preserve">   HVAC    </w:t>
      </w:r>
      <w:r>
        <w:t xml:space="preserve">   Global Warming     </w:t>
      </w:r>
      <w:r>
        <w:t xml:space="preserve">   ANSI    </w:t>
      </w:r>
      <w:r>
        <w:t xml:space="preserve">   Biodegradable     </w:t>
      </w:r>
      <w:r>
        <w:t xml:space="preserve">   Sustainable     </w:t>
      </w:r>
      <w:r>
        <w:t xml:space="preserve">   OSHA    </w:t>
      </w:r>
      <w:r>
        <w:t xml:space="preserve">   Cradle to Cradle    </w:t>
      </w:r>
      <w:r>
        <w:t xml:space="preserve">   Remanufactured    </w:t>
      </w:r>
      <w:r>
        <w:t xml:space="preserve">   Hydrophilic     </w:t>
      </w:r>
      <w:r>
        <w:t xml:space="preserve">   GIS    </w:t>
      </w:r>
      <w:r>
        <w:t xml:space="preserve">   Eutrophication     </w:t>
      </w:r>
      <w:r>
        <w:t xml:space="preserve">   Adaptability     </w:t>
      </w:r>
      <w:r>
        <w:t xml:space="preserve">   Earth Day     </w:t>
      </w:r>
      <w:r>
        <w:t xml:space="preserve">   Ozone    </w:t>
      </w:r>
      <w:r>
        <w:t xml:space="preserve">   Pyrolosis    </w:t>
      </w:r>
      <w:r>
        <w:t xml:space="preserve">   Reuse    </w:t>
      </w:r>
      <w:r>
        <w:t xml:space="preserve">   IAQ    </w:t>
      </w:r>
      <w:r>
        <w:t xml:space="preserve">   SS    </w:t>
      </w:r>
      <w:r>
        <w:t xml:space="preserve">   Ventilation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and Green Design</dc:title>
  <dcterms:created xsi:type="dcterms:W3CDTF">2021-10-11T18:21:04Z</dcterms:created>
  <dcterms:modified xsi:type="dcterms:W3CDTF">2021-10-11T18:21:04Z</dcterms:modified>
</cp:coreProperties>
</file>