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Synchronous teaching &amp; learning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interaction    </w:t>
      </w:r>
      <w:r>
        <w:t xml:space="preserve">   breakout    </w:t>
      </w:r>
      <w:r>
        <w:t xml:space="preserve">   discussion    </w:t>
      </w:r>
      <w:r>
        <w:t xml:space="preserve">   instant    </w:t>
      </w:r>
      <w:r>
        <w:t xml:space="preserve">   connection    </w:t>
      </w:r>
      <w:r>
        <w:t xml:space="preserve">   schedule    </w:t>
      </w:r>
      <w:r>
        <w:t xml:space="preserve">   together    </w:t>
      </w:r>
      <w:r>
        <w:t xml:space="preserve">   live    </w:t>
      </w:r>
      <w:r>
        <w:t xml:space="preserve">   chat    </w:t>
      </w:r>
      <w:r>
        <w:t xml:space="preserve">   virtual classroom    </w:t>
      </w:r>
      <w:r>
        <w:t xml:space="preserve">   conferencing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Synchronous teaching &amp; learning</dc:title>
  <dcterms:created xsi:type="dcterms:W3CDTF">2021-10-11T18:24:27Z</dcterms:created>
  <dcterms:modified xsi:type="dcterms:W3CDTF">2021-10-11T18:24:27Z</dcterms:modified>
</cp:coreProperties>
</file>