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Tae Kwon Do Terminology #1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Grand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Roundhouse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Pay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Side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Ready stance</w:t>
            </w:r>
          </w:p>
        </w:tc>
      </w:tr>
    </w:tbl>
    <w:p>
      <w:pPr>
        <w:pStyle w:val="WordBankMedium"/>
      </w:pPr>
      <w:r>
        <w:t xml:space="preserve">   Cha Ryut    </w:t>
      </w:r>
      <w:r>
        <w:t xml:space="preserve">   Kyung Nae    </w:t>
      </w:r>
      <w:r>
        <w:t xml:space="preserve">   Jun Bi    </w:t>
      </w:r>
      <w:r>
        <w:t xml:space="preserve">   Gook Ki    </w:t>
      </w:r>
      <w:r>
        <w:t xml:space="preserve">   Kwan Jang Nim    </w:t>
      </w:r>
      <w:r>
        <w:t xml:space="preserve">   Sa Bum Nim    </w:t>
      </w:r>
      <w:r>
        <w:t xml:space="preserve">   Kyo Bum Nim    </w:t>
      </w:r>
      <w:r>
        <w:t xml:space="preserve">   Sil lae ham ni da    </w:t>
      </w:r>
      <w:r>
        <w:t xml:space="preserve">   Ho shin sool    </w:t>
      </w:r>
      <w:r>
        <w:t xml:space="preserve">   Mook Yeom    </w:t>
      </w:r>
      <w:r>
        <w:t xml:space="preserve">   Keu man    </w:t>
      </w:r>
      <w:r>
        <w:t xml:space="preserve">   Cha se ba qua    </w:t>
      </w:r>
      <w:r>
        <w:t xml:space="preserve">   Yeop cha gi    </w:t>
      </w:r>
      <w:r>
        <w:t xml:space="preserve">   In ne    </w:t>
      </w:r>
      <w:r>
        <w:t xml:space="preserve">   Jung sin zip joong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Tae Kwon Do Terminology #1 </dc:title>
  <dcterms:created xsi:type="dcterms:W3CDTF">2021-10-11T18:25:38Z</dcterms:created>
  <dcterms:modified xsi:type="dcterms:W3CDTF">2021-10-11T18:25:38Z</dcterms:modified>
</cp:coreProperties>
</file>