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Teaching people with Disabilities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 york university    </w:t>
      </w:r>
      <w:r>
        <w:t xml:space="preserve">   professor of philosophy    </w:t>
      </w:r>
      <w:r>
        <w:t xml:space="preserve">   Schools principle    </w:t>
      </w:r>
      <w:r>
        <w:t xml:space="preserve">   Hearing Impaired    </w:t>
      </w:r>
      <w:r>
        <w:t xml:space="preserve">   Trained Workers    </w:t>
      </w:r>
      <w:r>
        <w:t xml:space="preserve">   Perkins Institution    </w:t>
      </w:r>
      <w:r>
        <w:t xml:space="preserve">   Visually Impaired    </w:t>
      </w:r>
      <w:r>
        <w:t xml:space="preserve">   Education    </w:t>
      </w:r>
      <w:r>
        <w:t xml:space="preserve">   Thomas Hopkins Gallaudet    </w:t>
      </w:r>
      <w:r>
        <w:t xml:space="preserve">   Samuel Gridley Howe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people with Disabilities </dc:title>
  <dcterms:created xsi:type="dcterms:W3CDTF">2021-10-11T18:29:48Z</dcterms:created>
  <dcterms:modified xsi:type="dcterms:W3CDTF">2021-10-11T18:29:48Z</dcterms:modified>
</cp:coreProperties>
</file>