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Temperature, Thermal Energy, &amp; Heat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CONDUCTION    </w:t>
      </w:r>
      <w:r>
        <w:t xml:space="preserve">   RADIATION    </w:t>
      </w:r>
      <w:r>
        <w:t xml:space="preserve">   CONVECTION CURRENT    </w:t>
      </w:r>
      <w:r>
        <w:t xml:space="preserve">   CONVECTION    </w:t>
      </w:r>
      <w:r>
        <w:t xml:space="preserve">   THERMAL ENERGY    </w:t>
      </w:r>
      <w:r>
        <w:t xml:space="preserve">   HEAT    </w:t>
      </w:r>
      <w:r>
        <w:t xml:space="preserve">   TEMPERATURE    </w:t>
      </w:r>
      <w:r>
        <w:t xml:space="preserve">   ABSOLUTE ZERO    </w:t>
      </w:r>
      <w:r>
        <w:t xml:space="preserve">   KELVIN SCALE    </w:t>
      </w:r>
      <w:r>
        <w:t xml:space="preserve">   CELSIUS SCALE    </w:t>
      </w:r>
      <w:r>
        <w:t xml:space="preserve">   FAHRENHEIT SCALE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Temperature, Thermal Energy, &amp; Heat </dc:title>
  <dcterms:created xsi:type="dcterms:W3CDTF">2021-10-11T18:35:11Z</dcterms:created>
  <dcterms:modified xsi:type="dcterms:W3CDTF">2021-10-11T18:35:11Z</dcterms:modified>
</cp:coreProperties>
</file>