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Teoría del Estado</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4</w:t>
            </w: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5</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6</w:t>
            </w:r>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11</w:t>
            </w:r>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pPr>
              <w:pStyle w:val="CrossgridTiny"/>
            </w:pPr>
            <w:r>
              <w:t xml:space="preserve">12</w:t>
            </w: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3. </w:t>
            </w:r>
            <w:r>
              <w:t xml:space="preserve">Porrúa Pérez dice que este elemento es más importante que el gobierno como parte de los elementos del Estado, pues el poder en sí va por encima de quien lo rige.</w:t>
            </w:r>
          </w:p>
          <w:p>
            <w:pPr>
              <w:keepLines/>
              <w:pStyle w:val="CluesTiny"/>
            </w:pPr>
            <w:r>
              <w:rPr>
                <w:b w:val="true"/>
                <w:bCs w:val="true"/>
              </w:rPr>
              <w:t xml:space="preserve">7. </w:t>
            </w:r>
            <w:r>
              <w:t xml:space="preserve">Aristóteles llamó así a la independencia que tiene el Estado para en sí mismo ser suficiente para satisfacer sus necesidades.</w:t>
            </w:r>
          </w:p>
          <w:p>
            <w:pPr>
              <w:keepLines/>
              <w:pStyle w:val="CluesTiny"/>
            </w:pPr>
            <w:r>
              <w:rPr>
                <w:b w:val="true"/>
                <w:bCs w:val="true"/>
              </w:rPr>
              <w:t xml:space="preserve">8. </w:t>
            </w:r>
            <w:r>
              <w:t xml:space="preserve">Su obra fundamental es “Tratado de las leyes y de Dios legislador”; él menciona que el poder soberano tiene origen divino. </w:t>
            </w:r>
          </w:p>
          <w:p>
            <w:pPr>
              <w:keepLines/>
              <w:pStyle w:val="CluesTiny"/>
            </w:pPr>
            <w:r>
              <w:rPr>
                <w:b w:val="true"/>
                <w:bCs w:val="true"/>
              </w:rPr>
              <w:t xml:space="preserve">9. </w:t>
            </w:r>
            <w:r>
              <w:t xml:space="preserve">Su teoría de la soberanía la fundamenta en su concepción de la naturaleza del ser humano, describiendo que antes de la vida en comunidad el hombre se hallaba en “el estado de naturaleza”.</w:t>
            </w:r>
          </w:p>
          <w:p>
            <w:pPr>
              <w:keepLines/>
              <w:pStyle w:val="CluesTiny"/>
            </w:pPr>
            <w:r>
              <w:rPr>
                <w:b w:val="true"/>
                <w:bCs w:val="true"/>
              </w:rPr>
              <w:t xml:space="preserve">13. </w:t>
            </w:r>
            <w:r>
              <w:t xml:space="preserve">Esta persona dijo que en un principio la soberanía era una concepción de índole política y luego pasó a ser de índole jurídica.</w:t>
            </w:r>
          </w:p>
          <w:p>
            <w:pPr>
              <w:keepLines/>
              <w:pStyle w:val="CluesTiny"/>
            </w:pPr>
            <w:r>
              <w:rPr>
                <w:b w:val="true"/>
                <w:bCs w:val="true"/>
              </w:rPr>
              <w:t xml:space="preserve">14. </w:t>
            </w:r>
            <w:r>
              <w:t xml:space="preserve">Escribió acerca de las relaciones entre los Estados; es considerado el padre del Derecho Internacional.</w:t>
            </w:r>
          </w:p>
          <w:p>
            <w:pPr>
              <w:keepLines/>
              <w:pStyle w:val="CluesTiny"/>
            </w:pPr>
            <w:r>
              <w:rPr>
                <w:b w:val="true"/>
                <w:bCs w:val="true"/>
              </w:rPr>
              <w:t xml:space="preserve">15. </w:t>
            </w:r>
            <w:r>
              <w:t xml:space="preserve">su teoría explica que el poder surge del seno mismo de la comunidad política.</w:t>
            </w:r>
          </w:p>
          <w:p>
            <w:pPr>
              <w:keepLines/>
              <w:pStyle w:val="CluesTiny"/>
            </w:pPr>
            <w:r>
              <w:rPr>
                <w:b w:val="true"/>
                <w:bCs w:val="true"/>
              </w:rPr>
              <w:t xml:space="preserve">16. </w:t>
            </w:r>
            <w:r>
              <w:t xml:space="preserve">La teoría fundamenta la soberanía en la naturaleza misma del ser humano y en la naturaleza propia de la comunidad política, pero a diferencia de Hobbes, este filósofo ve al ser humano como un ser bueno que al nacer pero la sociedad lo corrompe.</w:t>
            </w:r>
          </w:p>
        </w:tc>
        <w:tc>
          <w:p>
            <w:pPr>
              <w:pStyle w:val="CluesTiny"/>
            </w:pPr>
            <w:r>
              <w:rPr>
                <w:b w:val="true"/>
                <w:bCs w:val="true"/>
              </w:rPr>
              <w:t xml:space="preserve">Down</w:t>
            </w:r>
          </w:p>
          <w:p>
            <w:pPr>
              <w:keepLines/>
              <w:pStyle w:val="CluesTiny"/>
            </w:pPr>
            <w:r>
              <w:rPr>
                <w:b w:val="true"/>
                <w:bCs w:val="true"/>
              </w:rPr>
              <w:t xml:space="preserve">1. </w:t>
            </w:r>
            <w:r>
              <w:t xml:space="preserve">Jean Bodin la definió como: “Un poder supremo sobre ciudadanos y súbditos no sometido a la ley.” </w:t>
            </w:r>
          </w:p>
          <w:p>
            <w:pPr>
              <w:keepLines/>
              <w:pStyle w:val="CluesTiny"/>
            </w:pPr>
            <w:r>
              <w:rPr>
                <w:b w:val="true"/>
                <w:bCs w:val="true"/>
              </w:rPr>
              <w:t xml:space="preserve">2. </w:t>
            </w:r>
            <w:r>
              <w:t xml:space="preserve">Este Padre acepta que el poder reside en la República, en el Estado. Dijo que quien quebranta las leyes puede ser sometido, incluso, a la muerte. </w:t>
            </w:r>
          </w:p>
          <w:p>
            <w:pPr>
              <w:keepLines/>
              <w:pStyle w:val="CluesTiny"/>
            </w:pPr>
            <w:r>
              <w:rPr>
                <w:b w:val="true"/>
                <w:bCs w:val="true"/>
              </w:rPr>
              <w:t xml:space="preserve">4. </w:t>
            </w:r>
            <w:r>
              <w:t xml:space="preserve">Enlaza la determinación del origen divino e inmediato del poder con la designación del soberano, merced a la institución divina de la familia. Es una teoría patriarcal.</w:t>
            </w:r>
          </w:p>
          <w:p>
            <w:pPr>
              <w:keepLines/>
              <w:pStyle w:val="CluesTiny"/>
            </w:pPr>
            <w:r>
              <w:rPr>
                <w:b w:val="true"/>
                <w:bCs w:val="true"/>
              </w:rPr>
              <w:t xml:space="preserve">5. </w:t>
            </w:r>
            <w:r>
              <w:t xml:space="preserve">En su obra De la Paz establece que “originalmente los hombres no por mandato de Dios, sino de su propio acuerdo, después de aprender por la experiencia que la familia aislada no podía asegurarse contra la violencia se unieron en sociedad civil, de donde surgió el poder civil.  </w:t>
            </w:r>
          </w:p>
          <w:p>
            <w:pPr>
              <w:keepLines/>
              <w:pStyle w:val="CluesTiny"/>
            </w:pPr>
            <w:r>
              <w:rPr>
                <w:b w:val="true"/>
                <w:bCs w:val="true"/>
              </w:rPr>
              <w:t xml:space="preserve">6. </w:t>
            </w:r>
            <w:r>
              <w:t xml:space="preserve">En el siglo XIV fue el primero en afirmar  la superioridad del poder del Estado sobre el poder de la iglesia. </w:t>
            </w:r>
          </w:p>
          <w:p>
            <w:pPr>
              <w:keepLines/>
              <w:pStyle w:val="CluesTiny"/>
            </w:pPr>
            <w:r>
              <w:rPr>
                <w:b w:val="true"/>
                <w:bCs w:val="true"/>
              </w:rPr>
              <w:t xml:space="preserve">10. </w:t>
            </w:r>
            <w:r>
              <w:t xml:space="preserve">Esta persona dice que la característica esencial del Estado no es la soberanía, sino la autarquía. </w:t>
            </w:r>
          </w:p>
          <w:p>
            <w:pPr>
              <w:keepLines/>
              <w:pStyle w:val="CluesTiny"/>
            </w:pPr>
            <w:r>
              <w:rPr>
                <w:b w:val="true"/>
                <w:bCs w:val="true"/>
              </w:rPr>
              <w:t xml:space="preserve">11. </w:t>
            </w:r>
            <w:r>
              <w:t xml:space="preserve">Justifica el absolutismo al afirmar que “los reyes son cosas sagradas y en ellos radica el poder de una manera absoluta.</w:t>
            </w:r>
          </w:p>
          <w:p>
            <w:pPr>
              <w:keepLines/>
              <w:pStyle w:val="CluesTiny"/>
            </w:pPr>
            <w:r>
              <w:rPr>
                <w:b w:val="true"/>
                <w:bCs w:val="true"/>
              </w:rPr>
              <w:t xml:space="preserve">12. </w:t>
            </w:r>
            <w:r>
              <w:t xml:space="preserve">Justifica el absolutismo diciendo que el poder proviene de Dios y aun cuando puede manifestarse en varias formas de gobierno la monarquía es el gobierno mejor, porque es el más fuerte y más unificado.</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Teoría del Estado</dc:title>
  <dcterms:created xsi:type="dcterms:W3CDTF">2021-10-11T18:37:00Z</dcterms:created>
  <dcterms:modified xsi:type="dcterms:W3CDTF">2021-10-11T18:37:00Z</dcterms:modified>
</cp:coreProperties>
</file>