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Term vs. Whole Life Insurance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sensible    </w:t>
      </w:r>
      <w:r>
        <w:t xml:space="preserve">   protection    </w:t>
      </w:r>
      <w:r>
        <w:t xml:space="preserve">   ten-to-thirty years    </w:t>
      </w:r>
      <w:r>
        <w:t xml:space="preserve">   specific term    </w:t>
      </w:r>
      <w:r>
        <w:t xml:space="preserve">   affordable    </w:t>
      </w:r>
      <w:r>
        <w:t xml:space="preserve">   temporary    </w:t>
      </w:r>
      <w:r>
        <w:t xml:space="preserve">   death benefit    </w:t>
      </w:r>
      <w:r>
        <w:t xml:space="preserve">   cash value    </w:t>
      </w:r>
      <w:r>
        <w:t xml:space="preserve">   premium    </w:t>
      </w:r>
      <w:r>
        <w:t xml:space="preserve">   term    </w:t>
      </w:r>
      <w:r>
        <w:t xml:space="preserve">   whole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 vs. Whole Life Insurance</dc:title>
  <dcterms:created xsi:type="dcterms:W3CDTF">2021-10-11T18:37:05Z</dcterms:created>
  <dcterms:modified xsi:type="dcterms:W3CDTF">2021-10-11T18:37:05Z</dcterms:modified>
</cp:coreProperties>
</file>