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Termination of the contractual relationship.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Delegation    </w:t>
      </w:r>
      <w:r>
        <w:t xml:space="preserve">   parties    </w:t>
      </w:r>
      <w:r>
        <w:t xml:space="preserve">   Binding    </w:t>
      </w:r>
      <w:r>
        <w:t xml:space="preserve">   Valid    </w:t>
      </w:r>
      <w:r>
        <w:t xml:space="preserve">   writing    </w:t>
      </w:r>
      <w:r>
        <w:t xml:space="preserve">   prescription    </w:t>
      </w:r>
      <w:r>
        <w:t xml:space="preserve">   Set-off    </w:t>
      </w:r>
      <w:r>
        <w:t xml:space="preserve">   Merger    </w:t>
      </w:r>
      <w:r>
        <w:t xml:space="preserve">   Performance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of the contractual relationship.</dc:title>
  <dcterms:created xsi:type="dcterms:W3CDTF">2021-10-11T18:37:10Z</dcterms:created>
  <dcterms:modified xsi:type="dcterms:W3CDTF">2021-10-11T18:37:10Z</dcterms:modified>
</cp:coreProperties>
</file>