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1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expenditure on or consumption of luxuries on a lavish scale in an attempt to enhance one's prestige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effort to promote consumer protection through an organized social movement which is in many places led by consumer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using up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and political system in which a country's trade and industry are controlled by private owners for profit, rather than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one who pays something to consume goods and services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 that the buyer alone is responsible for checking the quality and suitability of goods before a purchase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concerned with microeconomic analysis behavior in units of consumers, families, 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cycle or series of cycles of economic expansion and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appointed or elected group of individuals that has overall responsibility for the management of an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e-commerce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capacity of an individual customer or a specific market to buy certain quantities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index of the variation in prices paid by typical consumers for retail goods and other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economy in which production, investment, prices, and incomes are determined centrally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alternative dispute resolution, is a way to resolve disputes outside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business model in which a company operates both an online store (the clicks) and an offline store (the bricks) and integrates the two into a single retail strategy</w:t>
            </w:r>
          </w:p>
        </w:tc>
      </w:tr>
    </w:tbl>
    <w:p>
      <w:pPr>
        <w:pStyle w:val="WordBankLarge"/>
      </w:pPr>
      <w:r>
        <w:t xml:space="preserve">   arbitration    </w:t>
      </w:r>
      <w:r>
        <w:t xml:space="preserve">   board of trustees    </w:t>
      </w:r>
      <w:r>
        <w:t xml:space="preserve">   bricks and clicks    </w:t>
      </w:r>
      <w:r>
        <w:t xml:space="preserve">   business cycle    </w:t>
      </w:r>
      <w:r>
        <w:t xml:space="preserve">   capitalism    </w:t>
      </w:r>
      <w:r>
        <w:t xml:space="preserve">   caveat emptor     </w:t>
      </w:r>
      <w:r>
        <w:t xml:space="preserve">   command economy    </w:t>
      </w:r>
      <w:r>
        <w:t xml:space="preserve">   communism    </w:t>
      </w:r>
      <w:r>
        <w:t xml:space="preserve">   conspicuous consumption    </w:t>
      </w:r>
      <w:r>
        <w:t xml:space="preserve">   consumer    </w:t>
      </w:r>
      <w:r>
        <w:t xml:space="preserve">   consumer economics    </w:t>
      </w:r>
      <w:r>
        <w:t xml:space="preserve">   consumer mediated environments    </w:t>
      </w:r>
      <w:r>
        <w:t xml:space="preserve">   consumer movement    </w:t>
      </w:r>
      <w:r>
        <w:t xml:space="preserve">   consumer power model     </w:t>
      </w:r>
      <w:r>
        <w:t xml:space="preserve">   consumer price index    </w:t>
      </w:r>
      <w:r>
        <w:t xml:space="preserve">   consumption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 Study Guide</dc:title>
  <dcterms:created xsi:type="dcterms:W3CDTF">2021-10-11T18:38:45Z</dcterms:created>
  <dcterms:modified xsi:type="dcterms:W3CDTF">2021-10-11T18:38:45Z</dcterms:modified>
</cp:coreProperties>
</file>