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Airway Opportunity Word 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bronchiole    </w:t>
      </w:r>
      <w:r>
        <w:t xml:space="preserve">   trachea    </w:t>
      </w:r>
      <w:r>
        <w:t xml:space="preserve">   diagphram    </w:t>
      </w:r>
      <w:r>
        <w:t xml:space="preserve">   lung    </w:t>
      </w:r>
      <w:r>
        <w:t xml:space="preserve">   oral cavity    </w:t>
      </w:r>
      <w:r>
        <w:t xml:space="preserve">   alveoli    </w:t>
      </w:r>
      <w:r>
        <w:t xml:space="preserve">   bronchi    </w:t>
      </w:r>
      <w:r>
        <w:t xml:space="preserve">   pharynx    </w:t>
      </w:r>
      <w:r>
        <w:t xml:space="preserve">   carina    </w:t>
      </w:r>
      <w:r>
        <w:t xml:space="preserve">   larynx    </w:t>
      </w:r>
      <w:r>
        <w:t xml:space="preserve">   nasal 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Airway Opportunity Word Bank</dc:title>
  <dcterms:created xsi:type="dcterms:W3CDTF">2021-10-11T18:46:34Z</dcterms:created>
  <dcterms:modified xsi:type="dcterms:W3CDTF">2021-10-11T18:46:34Z</dcterms:modified>
</cp:coreProperties>
</file>