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Best Interest    </w:t>
      </w:r>
      <w:r>
        <w:t xml:space="preserve">   Substituted judgement    </w:t>
      </w:r>
      <w:r>
        <w:t xml:space="preserve">   Surrogate    </w:t>
      </w:r>
      <w:r>
        <w:t xml:space="preserve">   Ethics    </w:t>
      </w:r>
      <w:r>
        <w:t xml:space="preserve">   Holistic    </w:t>
      </w:r>
      <w:r>
        <w:t xml:space="preserve">   Dignity    </w:t>
      </w:r>
      <w:r>
        <w:t xml:space="preserve">   Quality Care    </w:t>
      </w:r>
      <w:r>
        <w:t xml:space="preserve">   Restraint    </w:t>
      </w:r>
      <w:r>
        <w:t xml:space="preserve">   Abuse    </w:t>
      </w:r>
      <w:r>
        <w:t xml:space="preserve">   Privacy    </w:t>
      </w:r>
      <w:r>
        <w:t xml:space="preserve">   Self-Determination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Caring</dc:title>
  <dcterms:created xsi:type="dcterms:W3CDTF">2021-10-11T18:46:42Z</dcterms:created>
  <dcterms:modified xsi:type="dcterms:W3CDTF">2021-10-11T18:46:42Z</dcterms:modified>
</cp:coreProperties>
</file>