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Characteristics/Organization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metabolism    </w:t>
      </w:r>
      <w:r>
        <w:t xml:space="preserve">   energy    </w:t>
      </w:r>
      <w:r>
        <w:t xml:space="preserve">   stimuli    </w:t>
      </w:r>
      <w:r>
        <w:t xml:space="preserve">   response to change    </w:t>
      </w:r>
      <w:r>
        <w:t xml:space="preserve">   reproduce    </w:t>
      </w:r>
      <w:r>
        <w:t xml:space="preserve">   sexual    </w:t>
      </w:r>
      <w:r>
        <w:t xml:space="preserve">   asexual    </w:t>
      </w:r>
      <w:r>
        <w:t xml:space="preserve">   tissue    </w:t>
      </w:r>
      <w:r>
        <w:t xml:space="preserve">   cell    </w:t>
      </w:r>
      <w:r>
        <w:t xml:space="preserve">   organism    </w:t>
      </w:r>
      <w:r>
        <w:t xml:space="preserve">   organ    </w:t>
      </w:r>
      <w:r>
        <w:t xml:space="preserve">   organ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Characteristics/Organization of life</dc:title>
  <dcterms:created xsi:type="dcterms:W3CDTF">2021-10-11T18:53:27Z</dcterms:created>
  <dcterms:modified xsi:type="dcterms:W3CDTF">2021-10-11T18:53:27Z</dcterms:modified>
</cp:coreProperties>
</file>