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 of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representation    </w:t>
      </w:r>
      <w:r>
        <w:t xml:space="preserve">   taxation    </w:t>
      </w:r>
      <w:r>
        <w:t xml:space="preserve">   compromise    </w:t>
      </w:r>
      <w:r>
        <w:t xml:space="preserve">   abolitionist    </w:t>
      </w:r>
      <w:r>
        <w:t xml:space="preserve">   advocate    </w:t>
      </w:r>
      <w:r>
        <w:t xml:space="preserve">   property    </w:t>
      </w:r>
      <w:r>
        <w:t xml:space="preserve">   citizen    </w:t>
      </w:r>
      <w:r>
        <w:t xml:space="preserve">   bonage    </w:t>
      </w:r>
      <w:r>
        <w:t xml:space="preserve">   lawsuit    </w:t>
      </w:r>
      <w:r>
        <w:t xml:space="preserve">   enslaved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of America </dc:title>
  <dcterms:created xsi:type="dcterms:W3CDTF">2021-10-11T18:58:22Z</dcterms:created>
  <dcterms:modified xsi:type="dcterms:W3CDTF">2021-10-11T18:58:22Z</dcterms:modified>
</cp:coreProperties>
</file>