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Court of 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utensil    </w:t>
      </w:r>
      <w:r>
        <w:t xml:space="preserve">   linen    </w:t>
      </w:r>
      <w:r>
        <w:t xml:space="preserve">   court    </w:t>
      </w:r>
      <w:r>
        <w:t xml:space="preserve">   silver    </w:t>
      </w:r>
      <w:r>
        <w:t xml:space="preserve">   pegs    </w:t>
      </w:r>
      <w:r>
        <w:t xml:space="preserve">   tabernacle    </w:t>
      </w:r>
      <w:r>
        <w:t xml:space="preserve">   hooks    </w:t>
      </w:r>
      <w:r>
        <w:t xml:space="preserve">   pillars    </w:t>
      </w:r>
      <w:r>
        <w:t xml:space="preserve">   bronze    </w:t>
      </w:r>
      <w:r>
        <w:t xml:space="preserve">   purple    </w:t>
      </w:r>
      <w:r>
        <w:t xml:space="preserve">   scarlet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Court of the Tabernacle</dc:title>
  <dcterms:created xsi:type="dcterms:W3CDTF">2021-10-11T18:56:16Z</dcterms:created>
  <dcterms:modified xsi:type="dcterms:W3CDTF">2021-10-11T18:56:16Z</dcterms:modified>
</cp:coreProperties>
</file>