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Design Argument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</w:tbl>
    <w:p>
      <w:pPr>
        <w:pStyle w:val="WordBankLarge"/>
      </w:pPr>
      <w:r>
        <w:t xml:space="preserve">   analogy    </w:t>
      </w:r>
      <w:r>
        <w:t xml:space="preserve">   anthropic principle    </w:t>
      </w:r>
      <w:r>
        <w:t xml:space="preserve">   anthropomorphism    </w:t>
      </w:r>
      <w:r>
        <w:t xml:space="preserve">   inductive    </w:t>
      </w:r>
      <w:r>
        <w:t xml:space="preserve">   inference    </w:t>
      </w:r>
      <w:r>
        <w:t xml:space="preserve">   natural theology    </w:t>
      </w:r>
      <w:r>
        <w:t xml:space="preserve">   omnibenevolent    </w:t>
      </w:r>
      <w:r>
        <w:t xml:space="preserve">   omnipotent    </w:t>
      </w:r>
      <w:r>
        <w:t xml:space="preserve">   posteriori    </w:t>
      </w:r>
      <w:r>
        <w:t xml:space="preserve">   premise    </w:t>
      </w:r>
      <w:r>
        <w:t xml:space="preserve">   teleological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Design Argument</dc:title>
  <dcterms:created xsi:type="dcterms:W3CDTF">2021-10-11T18:57:14Z</dcterms:created>
  <dcterms:modified xsi:type="dcterms:W3CDTF">2021-10-11T18:57:14Z</dcterms:modified>
</cp:coreProperties>
</file>