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Federal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dictatorship that exercises unprecedented control over the masses and seeks to mobilize them for action- a permanent and perpetually unfinished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level of government is seen as separate from the other, with the national government having authority over national matters and state governments having authority over state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 case over the issue was over the definition of commerce in 1824.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Southern states threatened to do this if they would not be given the ability to nullify the unfair law forced upon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States may make agreements, sometimes requiring congressional approval, to work together to solve regional problems. (ex: hot-pursuit agreements, parole and probation agreements,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political system governed by a few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specifically given to the national governments. (Articles I-V)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government ruled by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Powers belonging specifically to the state because they were neither delegated to the national government nor denied to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accused person who flees to another state must be returned to the state in which he/she allegedly committed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local government created to perform specific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alliance of independent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Grants that have a specific purpose defined by law. (ex: sewage treatment facilities or school lunch programs)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that may be reasonably inferred from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grants that can be used for a variety of purposes within a broad category. (ex: education, health care,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Reversal of cooperative federalism; placed more responsibility on the state about how grant money would be spent.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reject a federal law at the state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Powers that belong to both the national and state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system in which the supreme power lies in a body of citizens who can elect people to represent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reforms enacted by the Franklin Roosevelt administration between 1933 and 1942 with the goal of ending the Great Depression.</w:t>
            </w:r>
          </w:p>
        </w:tc>
      </w:tr>
    </w:tbl>
    <w:p>
      <w:pPr>
        <w:pStyle w:val="WordBankLarge"/>
      </w:pPr>
      <w:r>
        <w:t xml:space="preserve">   block grants    </w:t>
      </w:r>
      <w:r>
        <w:t xml:space="preserve">   categorical grants    </w:t>
      </w:r>
      <w:r>
        <w:t xml:space="preserve">   concurrent powers    </w:t>
      </w:r>
      <w:r>
        <w:t xml:space="preserve">   enumerated powers    </w:t>
      </w:r>
      <w:r>
        <w:t xml:space="preserve">   implied powers    </w:t>
      </w:r>
      <w:r>
        <w:t xml:space="preserve">   reserved powers    </w:t>
      </w:r>
      <w:r>
        <w:t xml:space="preserve">   interstate compacts    </w:t>
      </w:r>
      <w:r>
        <w:t xml:space="preserve">   Gibbons v. Ogden    </w:t>
      </w:r>
      <w:r>
        <w:t xml:space="preserve">   dual federalism    </w:t>
      </w:r>
      <w:r>
        <w:t xml:space="preserve">   new federalism    </w:t>
      </w:r>
      <w:r>
        <w:t xml:space="preserve">   extradition clause    </w:t>
      </w:r>
      <w:r>
        <w:t xml:space="preserve">   nullification    </w:t>
      </w:r>
      <w:r>
        <w:t xml:space="preserve">   secede    </w:t>
      </w:r>
      <w:r>
        <w:t xml:space="preserve">   special Districts    </w:t>
      </w:r>
      <w:r>
        <w:t xml:space="preserve">   new Deal    </w:t>
      </w:r>
      <w:r>
        <w:t xml:space="preserve">   oligarchy    </w:t>
      </w:r>
      <w:r>
        <w:t xml:space="preserve">   democracy    </w:t>
      </w:r>
      <w:r>
        <w:t xml:space="preserve">   monarchy    </w:t>
      </w:r>
      <w:r>
        <w:t xml:space="preserve">   confederation    </w:t>
      </w:r>
      <w:r>
        <w:t xml:space="preserve">   totalitarianism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 System</dc:title>
  <dcterms:created xsi:type="dcterms:W3CDTF">2021-10-11T19:01:08Z</dcterms:created>
  <dcterms:modified xsi:type="dcterms:W3CDTF">2021-10-11T19:01:08Z</dcterms:modified>
</cp:coreProperties>
</file>