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Fisherman and the Genie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ABFT    </w:t>
      </w:r>
      <w:r>
        <w:t xml:space="preserve">   Aladdin    </w:t>
      </w:r>
      <w:r>
        <w:t xml:space="preserve">   Dunyazad    </w:t>
      </w:r>
      <w:r>
        <w:t xml:space="preserve">   Fish    </w:t>
      </w:r>
      <w:r>
        <w:t xml:space="preserve">   Fisherman    </w:t>
      </w:r>
      <w:r>
        <w:t xml:space="preserve">   Genie    </w:t>
      </w:r>
      <w:r>
        <w:t xml:space="preserve">   one thousand one    </w:t>
      </w:r>
      <w:r>
        <w:t xml:space="preserve">   Scheherazade    </w:t>
      </w:r>
      <w:r>
        <w:t xml:space="preserve">   Shahryar    </w:t>
      </w:r>
      <w:r>
        <w:t xml:space="preserve">   Stories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Fisherman and the Genie</dc:title>
  <dcterms:created xsi:type="dcterms:W3CDTF">2021-10-11T19:02:58Z</dcterms:created>
  <dcterms:modified xsi:type="dcterms:W3CDTF">2021-10-11T19:02:58Z</dcterms:modified>
</cp:coreProperties>
</file>