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Handmaid's Tale Margaret Atwood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Scrutiny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Pra</w:t>
            </w:r>
          </w:p>
        </w:tc>
      </w:tr>
    </w:tbl>
    <w:p>
      <w:pPr>
        <w:pStyle w:val="WordBankLarge"/>
      </w:pPr>
      <w:r>
        <w:t xml:space="preserve">   Roles    </w:t>
      </w:r>
      <w:r>
        <w:t xml:space="preserve">   Government    </w:t>
      </w:r>
      <w:r>
        <w:t xml:space="preserve">   Hierarchy    </w:t>
      </w:r>
      <w:r>
        <w:t xml:space="preserve">   Religion    </w:t>
      </w:r>
      <w:r>
        <w:t xml:space="preserve">   Sterile    </w:t>
      </w:r>
      <w:r>
        <w:t xml:space="preserve">   Martha's     </w:t>
      </w:r>
      <w:r>
        <w:t xml:space="preserve">   Conception    </w:t>
      </w:r>
      <w:r>
        <w:t xml:space="preserve">   Strict    </w:t>
      </w:r>
      <w:r>
        <w:t xml:space="preserve">   Sexism    </w:t>
      </w:r>
      <w:r>
        <w:t xml:space="preserve">   Depression    </w:t>
      </w:r>
      <w:r>
        <w:t xml:space="preserve">   Fertility    </w:t>
      </w:r>
      <w:r>
        <w:t xml:space="preserve">   Death    </w:t>
      </w:r>
      <w:r>
        <w:t xml:space="preserve">   Loyalty    </w:t>
      </w:r>
      <w:r>
        <w:t xml:space="preserve">   Segregation    </w:t>
      </w:r>
      <w:r>
        <w:t xml:space="preserve">   Subordination    </w:t>
      </w:r>
      <w:r>
        <w:t xml:space="preserve">   Handmaidens     </w:t>
      </w:r>
      <w:r>
        <w:t xml:space="preserve">   Commanders    </w:t>
      </w:r>
      <w:r>
        <w:t xml:space="preserve">   Wives    </w:t>
      </w:r>
      <w:r>
        <w:t xml:space="preserve">   Guardians    </w:t>
      </w:r>
      <w:r>
        <w:t xml:space="preserve">   Decisions     </w:t>
      </w:r>
      <w:r>
        <w:t xml:space="preserve">   War    </w:t>
      </w:r>
      <w:r>
        <w:t xml:space="preserve">   Bible    </w:t>
      </w:r>
      <w:r>
        <w:t xml:space="preserve">   Vigilance    </w:t>
      </w:r>
      <w:r>
        <w:t xml:space="preserve">   Scrutiny    </w:t>
      </w:r>
      <w:r>
        <w:t xml:space="preserve">   Prayers    </w:t>
      </w:r>
      <w:r>
        <w:t xml:space="preserve">   Viability     </w:t>
      </w:r>
      <w:r>
        <w:t xml:space="preserve">   Patronizing     </w:t>
      </w:r>
      <w:r>
        <w:t xml:space="preserve">   Red    </w:t>
      </w:r>
      <w:r>
        <w:t xml:space="preserve">   Oppression    </w:t>
      </w:r>
      <w:r>
        <w:t xml:space="preserve">   Indoctrination    </w:t>
      </w:r>
      <w:r>
        <w:t xml:space="preserve">   Authority 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Handmaid's Tale Margaret Atwood</dc:title>
  <dcterms:created xsi:type="dcterms:W3CDTF">2021-10-11T19:07:46Z</dcterms:created>
  <dcterms:modified xsi:type="dcterms:W3CDTF">2021-10-11T19:07:46Z</dcterms:modified>
</cp:coreProperties>
</file>