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Hound of Baskervilles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Sherlock Holmes    </w:t>
      </w:r>
      <w:r>
        <w:t xml:space="preserve">   Sir Charles Baskerville    </w:t>
      </w:r>
      <w:r>
        <w:t xml:space="preserve">   Inspector Lestrade    </w:t>
      </w:r>
      <w:r>
        <w:t xml:space="preserve">   Sir Arthur Conan Doyle    </w:t>
      </w:r>
      <w:r>
        <w:t xml:space="preserve">   Mystery    </w:t>
      </w:r>
      <w:r>
        <w:t xml:space="preserve">   Baskerville Hall    </w:t>
      </w:r>
      <w:r>
        <w:t xml:space="preserve">   Hound    </w:t>
      </w:r>
      <w:r>
        <w:t xml:space="preserve">   London    </w:t>
      </w:r>
      <w:r>
        <w:t xml:space="preserve">   Stapleton    </w:t>
      </w:r>
      <w:r>
        <w:t xml:space="preserve">   Dr Watson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Hound of Baskervilles</dc:title>
  <dcterms:created xsi:type="dcterms:W3CDTF">2021-10-11T19:08:40Z</dcterms:created>
  <dcterms:modified xsi:type="dcterms:W3CDTF">2021-10-11T19:08:40Z</dcterms:modified>
</cp:coreProperties>
</file>