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Ontological arguement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Anselm    </w:t>
      </w:r>
      <w:r>
        <w:t xml:space="preserve">   Contingent    </w:t>
      </w:r>
      <w:r>
        <w:t xml:space="preserve">   Descartes    </w:t>
      </w:r>
      <w:r>
        <w:t xml:space="preserve">   Gaunilo    </w:t>
      </w:r>
      <w:r>
        <w:t xml:space="preserve">   God    </w:t>
      </w:r>
      <w:r>
        <w:t xml:space="preserve">   Island    </w:t>
      </w:r>
      <w:r>
        <w:t xml:space="preserve">   Kant    </w:t>
      </w:r>
      <w:r>
        <w:t xml:space="preserve">   Mind    </w:t>
      </w:r>
      <w:r>
        <w:t xml:space="preserve">   Necessary    </w:t>
      </w:r>
      <w:r>
        <w:t xml:space="preserve">   Ontological    </w:t>
      </w:r>
      <w:r>
        <w:t xml:space="preserve">   Perfection    </w:t>
      </w:r>
      <w:r>
        <w:t xml:space="preserve">   Predicate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Ontological arguement</dc:title>
  <dcterms:created xsi:type="dcterms:W3CDTF">2021-10-11T19:22:00Z</dcterms:created>
  <dcterms:modified xsi:type="dcterms:W3CDTF">2021-10-11T19:22:00Z</dcterms:modified>
</cp:coreProperties>
</file>