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ductile    </w:t>
      </w:r>
      <w:r>
        <w:t xml:space="preserve">   maleable    </w:t>
      </w:r>
      <w:r>
        <w:t xml:space="preserve">   noble    </w:t>
      </w:r>
      <w:r>
        <w:t xml:space="preserve">   halogens    </w:t>
      </w:r>
      <w:r>
        <w:t xml:space="preserve">   one    </w:t>
      </w:r>
      <w:r>
        <w:t xml:space="preserve">   metalloids    </w:t>
      </w:r>
      <w:r>
        <w:t xml:space="preserve">   nonmetals    </w:t>
      </w:r>
      <w:r>
        <w:t xml:space="preserve">   positive    </w:t>
      </w:r>
      <w:r>
        <w:t xml:space="preserve">   outer    </w:t>
      </w:r>
      <w:r>
        <w:t xml:space="preserve">   metal    </w:t>
      </w:r>
      <w:r>
        <w:t xml:space="preserve">   mendeleev    </w:t>
      </w:r>
      <w:r>
        <w:t xml:space="preserve">   atomic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</dc:title>
  <dcterms:created xsi:type="dcterms:W3CDTF">2021-10-11T19:25:08Z</dcterms:created>
  <dcterms:modified xsi:type="dcterms:W3CDTF">2021-10-11T19:25:08Z</dcterms:modified>
</cp:coreProperties>
</file>