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Setting Sun and the Rolling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ancestor    </w:t>
      </w:r>
      <w:r>
        <w:t xml:space="preserve">   biological    </w:t>
      </w:r>
      <w:r>
        <w:t xml:space="preserve">   blearier    </w:t>
      </w:r>
      <w:r>
        <w:t xml:space="preserve">   buoyant    </w:t>
      </w:r>
      <w:r>
        <w:t xml:space="preserve">   disaster    </w:t>
      </w:r>
      <w:r>
        <w:t xml:space="preserve">   jealous    </w:t>
      </w:r>
      <w:r>
        <w:t xml:space="preserve">   obligations    </w:t>
      </w:r>
      <w:r>
        <w:t xml:space="preserve">   Patronized    </w:t>
      </w:r>
      <w:r>
        <w:t xml:space="preserve">   psychological    </w:t>
      </w:r>
      <w:r>
        <w:t xml:space="preserve">   stampede    </w:t>
      </w:r>
      <w:r>
        <w:t xml:space="preserve">   unforeseeable    </w:t>
      </w:r>
      <w:r>
        <w:t xml:space="preserve">   vagabond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Setting Sun and the Rolling World</dc:title>
  <dcterms:created xsi:type="dcterms:W3CDTF">2021-10-11T19:31:19Z</dcterms:created>
  <dcterms:modified xsi:type="dcterms:W3CDTF">2021-10-11T19:31:19Z</dcterms:modified>
</cp:coreProperties>
</file>