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Social Determinants of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family    </w:t>
      </w:r>
      <w:r>
        <w:t xml:space="preserve">   health care    </w:t>
      </w:r>
      <w:r>
        <w:t xml:space="preserve">   Rochelle    </w:t>
      </w:r>
      <w:r>
        <w:t xml:space="preserve">   knowledge    </w:t>
      </w:r>
      <w:r>
        <w:t xml:space="preserve">   physician    </w:t>
      </w:r>
      <w:r>
        <w:t xml:space="preserve">   nurse    </w:t>
      </w:r>
      <w:r>
        <w:t xml:space="preserve">   addiction    </w:t>
      </w:r>
      <w:r>
        <w:t xml:space="preserve">   drugs    </w:t>
      </w:r>
      <w:r>
        <w:t xml:space="preserve">   education    </w:t>
      </w:r>
      <w:r>
        <w:t xml:space="preserve">   social status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Social Determinants of Health</dc:title>
  <dcterms:created xsi:type="dcterms:W3CDTF">2021-10-11T19:32:02Z</dcterms:created>
  <dcterms:modified xsi:type="dcterms:W3CDTF">2021-10-11T19:32:02Z</dcterms:modified>
</cp:coreProperties>
</file>