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Spectrum of Venous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corona phlebectatica    </w:t>
      </w:r>
      <w:r>
        <w:t xml:space="preserve">   edema    </w:t>
      </w:r>
      <w:r>
        <w:t xml:space="preserve">   hyperpigmentation    </w:t>
      </w:r>
      <w:r>
        <w:t xml:space="preserve">   lipodermatosclerosis    </w:t>
      </w:r>
      <w:r>
        <w:t xml:space="preserve">   reticular veins    </w:t>
      </w:r>
      <w:r>
        <w:t xml:space="preserve">   spiders    </w:t>
      </w:r>
      <w:r>
        <w:t xml:space="preserve">   telangiectasia    </w:t>
      </w:r>
      <w:r>
        <w:t xml:space="preserve">   varicose veins    </w:t>
      </w:r>
      <w:r>
        <w:t xml:space="preserve">   venous dermatitis    </w:t>
      </w:r>
      <w:r>
        <w:t xml:space="preserve">   venous disease    </w:t>
      </w:r>
      <w:r>
        <w:t xml:space="preserve">   venous leg ulcer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Spectrum of Venous Disorders</dc:title>
  <dcterms:created xsi:type="dcterms:W3CDTF">2021-10-11T19:31:59Z</dcterms:created>
  <dcterms:modified xsi:type="dcterms:W3CDTF">2021-10-11T19:31:59Z</dcterms:modified>
</cp:coreProperties>
</file>