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Anti-social behaviour    </w:t>
      </w:r>
      <w:r>
        <w:t xml:space="preserve">   Binge drinking    </w:t>
      </w:r>
      <w:r>
        <w:t xml:space="preserve">   Relationship issues    </w:t>
      </w:r>
      <w:r>
        <w:t xml:space="preserve">   Depression    </w:t>
      </w:r>
      <w:r>
        <w:t xml:space="preserve">   Accidents    </w:t>
      </w:r>
      <w:r>
        <w:t xml:space="preserve">   vomiting    </w:t>
      </w:r>
      <w:r>
        <w:t xml:space="preserve">   Hangover    </w:t>
      </w:r>
      <w:r>
        <w:t xml:space="preserve">   cost    </w:t>
      </w:r>
      <w:r>
        <w:t xml:space="preserve">   Liver damage    </w:t>
      </w:r>
      <w:r>
        <w:t xml:space="preserve">   Slowed reaction time    </w:t>
      </w:r>
      <w:r>
        <w:t xml:space="preserve">   Poor judgement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alcohol</dc:title>
  <dcterms:created xsi:type="dcterms:W3CDTF">2021-10-11T18:58:52Z</dcterms:created>
  <dcterms:modified xsi:type="dcterms:W3CDTF">2021-10-11T18:58:52Z</dcterms:modified>
</cp:coreProperties>
</file>