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endocrine and the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mammary glands    </w:t>
      </w:r>
      <w:r>
        <w:t xml:space="preserve">   gonads    </w:t>
      </w:r>
      <w:r>
        <w:t xml:space="preserve">   pancreas    </w:t>
      </w:r>
      <w:r>
        <w:t xml:space="preserve">   estrogen    </w:t>
      </w:r>
      <w:r>
        <w:t xml:space="preserve">   breasts development    </w:t>
      </w:r>
      <w:r>
        <w:t xml:space="preserve">   ovulation    </w:t>
      </w:r>
      <w:r>
        <w:t xml:space="preserve">   pregnancy    </w:t>
      </w:r>
      <w:r>
        <w:t xml:space="preserve">   ovaries    </w:t>
      </w:r>
      <w:r>
        <w:t xml:space="preserve">   milk    </w:t>
      </w:r>
      <w:r>
        <w:t xml:space="preserve">   glands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endocrine and the reproductive system</dc:title>
  <dcterms:created xsi:type="dcterms:W3CDTF">2021-10-11T18:59:57Z</dcterms:created>
  <dcterms:modified xsi:type="dcterms:W3CDTF">2021-10-11T18:59:57Z</dcterms:modified>
</cp:coreProperties>
</file>