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equality Act 2010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Legislation    </w:t>
      </w:r>
      <w:r>
        <w:t xml:space="preserve">   Prejudice    </w:t>
      </w:r>
      <w:r>
        <w:t xml:space="preserve">   Procedures    </w:t>
      </w:r>
      <w:r>
        <w:t xml:space="preserve">   Policies    </w:t>
      </w:r>
      <w:r>
        <w:t xml:space="preserve">   Anti-discriminatory    </w:t>
      </w:r>
      <w:r>
        <w:t xml:space="preserve">   Employment    </w:t>
      </w:r>
      <w:r>
        <w:t xml:space="preserve">   Regulations    </w:t>
      </w:r>
      <w:r>
        <w:t xml:space="preserve">   Amendment    </w:t>
      </w:r>
      <w:r>
        <w:t xml:space="preserve">   Belief    </w:t>
      </w:r>
      <w:r>
        <w:t xml:space="preserve">   Religion    </w:t>
      </w:r>
      <w:r>
        <w:t xml:space="preserve">   Maternity    </w:t>
      </w:r>
      <w:r>
        <w:t xml:space="preserve">   Marriage    </w:t>
      </w:r>
      <w:r>
        <w:t xml:space="preserve">   Disability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equality Act 2010</dc:title>
  <dcterms:created xsi:type="dcterms:W3CDTF">2021-10-11T18:59:59Z</dcterms:created>
  <dcterms:modified xsi:type="dcterms:W3CDTF">2021-10-11T18:59:59Z</dcterms:modified>
</cp:coreProperties>
</file>