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myth of the 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ariadne    </w:t>
      </w:r>
      <w:r>
        <w:t xml:space="preserve">   come back    </w:t>
      </w:r>
      <w:r>
        <w:t xml:space="preserve">   come out of    </w:t>
      </w:r>
      <w:r>
        <w:t xml:space="preserve">   go straight    </w:t>
      </w:r>
      <w:r>
        <w:t xml:space="preserve">   labyrinth    </w:t>
      </w:r>
      <w:r>
        <w:t xml:space="preserve">   minotaur    </w:t>
      </w:r>
      <w:r>
        <w:t xml:space="preserve">   myth    </w:t>
      </w:r>
      <w:r>
        <w:t xml:space="preserve">   theseus    </w:t>
      </w:r>
      <w:r>
        <w:t xml:space="preserve">   turn around    </w:t>
      </w:r>
      <w:r>
        <w:t xml:space="preserve">   turn left    </w:t>
      </w:r>
      <w:r>
        <w:t xml:space="preserve">   turn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myth of the minotaur</dc:title>
  <dcterms:created xsi:type="dcterms:W3CDTF">2021-10-11T19:19:25Z</dcterms:created>
  <dcterms:modified xsi:type="dcterms:W3CDTF">2021-10-11T19:19:25Z</dcterms:modified>
</cp:coreProperties>
</file>