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relationship between fractions, decimals, and 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proportion    </w:t>
      </w:r>
      <w:r>
        <w:t xml:space="preserve">   percentage    </w:t>
      </w:r>
      <w:r>
        <w:t xml:space="preserve">   equation    </w:t>
      </w:r>
      <w:r>
        <w:t xml:space="preserve">   base    </w:t>
      </w:r>
      <w:r>
        <w:t xml:space="preserve">   percent    </w:t>
      </w:r>
      <w:r>
        <w:t xml:space="preserve">   two ways to convert    </w:t>
      </w:r>
      <w:r>
        <w:t xml:space="preserve">   numbers    </w:t>
      </w:r>
      <w:r>
        <w:t xml:space="preserve">   converting fractions    </w:t>
      </w:r>
      <w:r>
        <w:t xml:space="preserve">   decimals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between fractions, decimals, and percents</dc:title>
  <dcterms:created xsi:type="dcterms:W3CDTF">2021-10-11T19:28:28Z</dcterms:created>
  <dcterms:modified xsi:type="dcterms:W3CDTF">2021-10-11T19:28:28Z</dcterms:modified>
</cp:coreProperties>
</file>